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87" w:rsidRPr="003F4587" w:rsidRDefault="003F4587" w:rsidP="003F4587">
      <w:pPr>
        <w:shd w:val="clear" w:color="auto" w:fill="F9F9F9"/>
        <w:spacing w:after="0" w:line="187" w:lineRule="atLeast"/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lang w:eastAsia="en-GB"/>
        </w:rPr>
      </w:pPr>
      <w:r w:rsidRPr="003F45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  <w:lang w:eastAsia="en-GB"/>
        </w:rPr>
        <w:t>การการุณยฆาต (</w:t>
      </w:r>
      <w:r w:rsidRPr="003F45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lang w:eastAsia="en-GB"/>
        </w:rPr>
        <w:t>Euthanasia</w:t>
      </w:r>
      <w:r w:rsidRPr="003F45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  <w:lang w:eastAsia="en-GB"/>
        </w:rPr>
        <w:t>)</w:t>
      </w:r>
    </w:p>
    <w:p w:rsidR="003F4587" w:rsidRPr="003F4587" w:rsidRDefault="003F4587" w:rsidP="003F4587">
      <w:pPr>
        <w:shd w:val="clear" w:color="auto" w:fill="F9F9F9"/>
        <w:spacing w:after="0" w:line="187" w:lineRule="atLeast"/>
        <w:ind w:firstLine="720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การการุณยฆาต 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Euthanasia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) ถือเป็นองค์ประกอบสำคัญของโปรแกรมการดูแลทางการแพทย์โดยสัตวแพทย์ของหน่วยงานที่มีการเลี้ยงและการใช้สัตว์ทดลอง ซึ่งถือว่าเป็นสิ่งจำเป็นเมื่อสิ้นสุดการเลี้ยงหรือสิ้นสุดงานวิจัยต่างๆ  เพื่อการปลดสัตว์ทดลองที่มีคุณสมบัติไม่เหมาะสม 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Culli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ng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)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GB"/>
        </w:rPr>
        <w:t xml:space="preserve">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การตรวจสอบ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GB"/>
        </w:rPr>
        <w:t>คุณ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ภาพ  การตรวจวินิจฉัยสัตว์ป่วย  หรือเป็นการระงับความเจ็บปวด หรือความทรมานที่ไม่สามารถบรรเทาด้วยยาระงับปวด ยากดประสาท หรือวิธีรักษาอื่นๆ เพื่อให้แน่ใจว่า เมื่อสิ้นสุดการวิจัย มีกระบวนการทำให้สัตว์ตายอย่างสงบ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มีมนุษยธรรม  และบรรลุวัตถุประสงค์ตามความเหมาะสม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 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NRC, 2011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)</w:t>
      </w:r>
    </w:p>
    <w:p w:rsidR="003F4587" w:rsidRPr="003F4587" w:rsidRDefault="003F4587" w:rsidP="00DA3399">
      <w:pPr>
        <w:shd w:val="clear" w:color="auto" w:fill="F9F9F9"/>
        <w:spacing w:after="0" w:line="187" w:lineRule="atLeast"/>
        <w:ind w:firstLine="720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การุณยฆาต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 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 xml:space="preserve">หรือ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Euthanasia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 xml:space="preserve">เป็นภาษากรีก ประกอบด้วยคำศัพท์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2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 xml:space="preserve">คำ คือ </w:t>
      </w:r>
      <w:proofErr w:type="spellStart"/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Eu</w:t>
      </w:r>
      <w:proofErr w:type="spellEnd"/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 xml:space="preserve">หมายถึง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Good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 xml:space="preserve">และ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Thanatos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 xml:space="preserve">หมายถึง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 xml:space="preserve">Death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โดยแปลรวมความได้ว่า กระบวนการที่ทำให้สัตว์ตายอย่างสงบโดยมีมนุษยธรรม ซึ่งควรจะทำให้สัตว์หมดความรู้สึกอย่างรวดเร็วและตายโดยปราศจากความเจ็บปวดหรือความทรมาน โดยมีลักษณะของการตายที่ดี 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Good death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) คือ การตายหรือหมดความรู้สึกโดยที่เกิดความเจ็บปวดและความเครียดน้อยที่สุด 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  <w:t>AVMA, 2013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GB"/>
        </w:rPr>
        <w:t>)</w:t>
      </w:r>
    </w:p>
    <w:p w:rsidR="003F4587" w:rsidRPr="003F4587" w:rsidRDefault="003F4587" w:rsidP="004361CA">
      <w:pPr>
        <w:shd w:val="clear" w:color="auto" w:fill="F9F9F9"/>
        <w:spacing w:after="0" w:line="187" w:lineRule="atLeast"/>
        <w:ind w:firstLine="720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เกณฑ์การพิจารณาให้สัตว์ตายอย่างสงบ หรือ </w:t>
      </w:r>
      <w:r w:rsid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Humane endpoint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จะทำเมื่อสิ้นสุดการเลี้ยง</w:t>
      </w:r>
      <w:r w:rsidR="004361CA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งานวิจัย หรือ การใช้งาน รวมถึงสัตว์ที่มีคุณสมบัติไม่เหมาะสมที่จะทำการวิจัยต่อ โดยมีหลักเกณฑ์การพิจารณาให้สัตว์ตายอย่างสงบ 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University of Minnesota, 2009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ดังนี้</w:t>
      </w:r>
    </w:p>
    <w:p w:rsidR="003F4587" w:rsidRPr="003F4587" w:rsidRDefault="003F4587" w:rsidP="004361CA">
      <w:pPr>
        <w:numPr>
          <w:ilvl w:val="0"/>
          <w:numId w:val="1"/>
        </w:numPr>
        <w:shd w:val="clear" w:color="auto" w:fill="F9F9F9"/>
        <w:tabs>
          <w:tab w:val="left" w:pos="1134"/>
        </w:tabs>
        <w:spacing w:after="0" w:line="187" w:lineRule="atLeast"/>
        <w:ind w:left="0"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สูญเสียน้ำหนักตัว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Weight loss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คือ การสูญเสียน้ำหนัก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  20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-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25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%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ของน้ำหนักตัว นับจากวันที่เริ่มใช้งานหรือทดลอง ซึ่งอาจสังเกตจากการเจริญเติบโตที่ไม่ปกติ เช่น ลักษณะผอมแห้ง หรือกล้ามเนื้อไม่มีแรง</w:t>
      </w:r>
    </w:p>
    <w:p w:rsidR="003F4587" w:rsidRPr="003F4587" w:rsidRDefault="003F4587" w:rsidP="004361CA">
      <w:pPr>
        <w:numPr>
          <w:ilvl w:val="0"/>
          <w:numId w:val="1"/>
        </w:numPr>
        <w:shd w:val="clear" w:color="auto" w:fill="F9F9F9"/>
        <w:tabs>
          <w:tab w:val="left" w:pos="1134"/>
        </w:tabs>
        <w:spacing w:after="0" w:line="187" w:lineRule="atLeast"/>
        <w:ind w:left="0"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การเบื่ออาหาร (</w:t>
      </w:r>
      <w:proofErr w:type="spellStart"/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Inappetance</w:t>
      </w:r>
      <w:proofErr w:type="spellEnd"/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คือ การที่สัตว์ไม่กินอาหารและน้ำ โดยในกลุ่มสัตว์ฟันแทะ ได้แก่ หนูเมาส์  หนูแรท หนูตะเภา และกระต่าย  จะพิจารณาจากการไม่กินอาหารนาน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24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ชั่วโมง หรือได้รับพลังงานน้อยกว่า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  50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%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ของที่ต้องการในแต่ละวันเป็นเวลา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3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วัน</w:t>
      </w:r>
    </w:p>
    <w:p w:rsidR="003F4587" w:rsidRPr="003F4587" w:rsidRDefault="003F4587" w:rsidP="004361CA">
      <w:pPr>
        <w:numPr>
          <w:ilvl w:val="0"/>
          <w:numId w:val="1"/>
        </w:numPr>
        <w:shd w:val="clear" w:color="auto" w:fill="F9F9F9"/>
        <w:tabs>
          <w:tab w:val="left" w:pos="1134"/>
        </w:tabs>
        <w:spacing w:after="0" w:line="187" w:lineRule="atLeast"/>
        <w:ind w:left="0"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อ่อนเพลีย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Weakness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คือ สัตว์แสดงอาการอ่อนแรง ไม่มีความสามารถในการไปกินน้ำหรืออาหารเองได้</w:t>
      </w:r>
    </w:p>
    <w:p w:rsidR="003F4587" w:rsidRPr="003F4587" w:rsidRDefault="003F4587" w:rsidP="004361CA">
      <w:pPr>
        <w:numPr>
          <w:ilvl w:val="0"/>
          <w:numId w:val="1"/>
        </w:numPr>
        <w:shd w:val="clear" w:color="auto" w:fill="F9F9F9"/>
        <w:tabs>
          <w:tab w:val="left" w:pos="1134"/>
        </w:tabs>
        <w:spacing w:after="0" w:line="187" w:lineRule="atLeast"/>
        <w:ind w:left="0"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ภาวะใกล้ตาย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Moribund state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 ในสัตว์ฟันแทะ พิจารณาจากการที่สัตว์ไม่สามารถตอบสนองต่อสิ่งเร้าหรือสิ่งกระตุ้น หรือสัตว์ไม่ตอบสนองหลังจากฟื้นจากการให้ยาสลบ</w:t>
      </w:r>
    </w:p>
    <w:p w:rsidR="003F4587" w:rsidRPr="003F4587" w:rsidRDefault="003F4587" w:rsidP="004361CA">
      <w:pPr>
        <w:numPr>
          <w:ilvl w:val="0"/>
          <w:numId w:val="1"/>
        </w:numPr>
        <w:shd w:val="clear" w:color="auto" w:fill="F9F9F9"/>
        <w:tabs>
          <w:tab w:val="left" w:pos="1134"/>
        </w:tabs>
        <w:spacing w:after="0" w:line="187" w:lineRule="atLeast"/>
        <w:ind w:left="0"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ภาวะร่างกายมีการติดเชื้อ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(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Infection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คือ การที่สัตว์มีอุณหภูมิของร่างกายสูงกว่าปกติ หรือค่าเม็ดเลือดขาวสูง ไม่ตอบสนองต่อการรักษาด้วยยาปฏิชีวนะ และแสดงอาการของการเป็นไข้</w:t>
      </w:r>
    </w:p>
    <w:p w:rsidR="003F4587" w:rsidRPr="003F4587" w:rsidRDefault="003F4587" w:rsidP="004361CA">
      <w:pPr>
        <w:numPr>
          <w:ilvl w:val="0"/>
          <w:numId w:val="1"/>
        </w:numPr>
        <w:shd w:val="clear" w:color="auto" w:fill="F9F9F9"/>
        <w:tabs>
          <w:tab w:val="left" w:pos="1134"/>
        </w:tabs>
        <w:spacing w:after="0" w:line="187" w:lineRule="atLeast"/>
        <w:ind w:left="0"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ภาวะผิดปกติของการทำงานของอวัยวะต่างๆ ภายในร่างกาย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หรือการไม่ตอบสนองต่อการรักษาและได้พิจารณาโดยสัตวแพทย์แล้ว ดังนี้</w:t>
      </w:r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อาการทางระบบทางเดินหายใจ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เช่น หายใจลำบาก (</w:t>
      </w:r>
      <w:proofErr w:type="spellStart"/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Dyspnea</w:t>
      </w:r>
      <w:proofErr w:type="spellEnd"/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เยื่อเมือกมีสีคล้ำ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Cyanosis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</w:t>
      </w:r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อาการทางระบบหัวใจและหลอดเลือด เช่น เยื่อเมือกซีดจากการสูญเสียเลือด หรือโลหิตจางซึ่งส่งผลให้ค่าเซลล์เม็ดเลือดแดงอัดแน่น (</w:t>
      </w:r>
      <w:proofErr w:type="spellStart"/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Hematocrit</w:t>
      </w:r>
      <w:proofErr w:type="spellEnd"/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) ต่ำถึง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20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%</w:t>
      </w:r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อาการทางระบบกระเพาะอาหารและลำไส้ เช่น สัตว์มีอาการอาเจียนหรือท้องเสียอย่างรุนแรง  ลำไส้อุดตัน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Obstruction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ลำไส้กลืนกัน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Intussusception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และ ช่องท้องอักเสบ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Peritonitis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เป็นต้น</w:t>
      </w:r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อาการทางระบบทางเดินปัสสาวะและสืบพันธุ์ เช่น ไตสูญเสียหน้าที่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Renal failure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) โดยมีค่า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BUN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Blood urea nitrogen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) </w:t>
      </w:r>
      <w:bookmarkStart w:id="0" w:name="_GoBack"/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 xml:space="preserve">และ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Creatinine 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เพิ่มขึ้น</w:t>
      </w:r>
      <w:bookmarkEnd w:id="0"/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lastRenderedPageBreak/>
        <w:t>อาการทางระบบประสาท เช่น สัตว์มีอาการซึม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Depression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ชัก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Seizures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หรือเป็นอัมพาต (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>Paralysis</w:t>
      </w: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) โดยไม่ตอบสนองต่อการรักษา</w:t>
      </w:r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อาการทางระบบกระดูกและกล้ามเนื้อ เช่น กล้ามเนื้อถูกทำลาย การบาดเจ็บของกระดูก ซึ่งส่งผลให้ไม่สามารถใช้ขาหรือเคลื่อนไหวส่วนต่างๆของร่างกายได้</w:t>
      </w:r>
    </w:p>
    <w:p w:rsidR="003F4587" w:rsidRPr="00DA3399" w:rsidRDefault="003F4587" w:rsidP="004361CA">
      <w:pPr>
        <w:pStyle w:val="ListParagraph"/>
        <w:numPr>
          <w:ilvl w:val="0"/>
          <w:numId w:val="2"/>
        </w:num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  <w:r w:rsidRPr="00DA33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อาการทางระบบผิวหนัง เช่น สัตว์มีแผลเรื้อรัง</w:t>
      </w:r>
    </w:p>
    <w:p w:rsidR="003F4587" w:rsidRPr="003F4587" w:rsidRDefault="003F4587" w:rsidP="004361CA">
      <w:pPr>
        <w:shd w:val="clear" w:color="auto" w:fill="F9F9F9"/>
        <w:spacing w:after="0" w:line="187" w:lineRule="atLeast"/>
        <w:ind w:firstLine="709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</w:pP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การการุณยฆาตในสัตว์ทดลองนั้นมีวิธีปฏิบัติหลายวิธี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โดยจะต้องเป็นวิธีที่ก่อให้เกิดความเครียดต่อตัวสัตว์น้อยที่สุด  ไม่ส่งผลกระทบต่องานวิจัย  รวมถึงมีความปลอดภัยต่อผู้ปฏิบัติงาน ดังนั้น ผู้ทำการการุณยฆาตควรเป็นบุคคลที่มีความชำนาญในวิธีปฏิบัติ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lang w:eastAsia="en-GB"/>
        </w:rPr>
        <w:t xml:space="preserve">  </w:t>
      </w:r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สัตวแพทย์ผู้เกี่ยวข้อง ควรดูแลให้คำแนะนำ และวางแนวทางการปฏิบัติ รวมทั้งดำเนินการฝึกอบรม และตรวจสอบการปฏิบัติงานของผู้ที่ได้รับมอบหมาย  เพื่อให้มั่นใจได้ว่ากระบวนการการุณยฆาตมีการดำเนินการอย่างถูกต้องเหมาะสม และเป็นไปอย่างมีจริยธรรม มนุษยธรรม และ</w:t>
      </w:r>
      <w:proofErr w:type="spellStart"/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สวั</w:t>
      </w:r>
      <w:proofErr w:type="spellEnd"/>
      <w:r w:rsidRPr="003F45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  <w:lang w:eastAsia="en-GB"/>
        </w:rPr>
        <w:t>สดิภาพที่ดีของสัตว์ทดลอง</w:t>
      </w:r>
    </w:p>
    <w:p w:rsidR="003F4587" w:rsidRPr="003F4587" w:rsidRDefault="003F4587" w:rsidP="004361CA">
      <w:pPr>
        <w:shd w:val="clear" w:color="auto" w:fill="F9F9F9"/>
        <w:spacing w:after="0" w:line="187" w:lineRule="atLeast"/>
        <w:jc w:val="thaiDistribute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GB"/>
        </w:rPr>
      </w:pPr>
    </w:p>
    <w:p w:rsidR="003F4587" w:rsidRPr="00DA3399" w:rsidRDefault="003F4587" w:rsidP="003F4587">
      <w:pPr>
        <w:pStyle w:val="NormalWeb"/>
        <w:shd w:val="clear" w:color="auto" w:fill="F9F9F9"/>
        <w:spacing w:before="0" w:beforeAutospacing="0" w:after="0" w:afterAutospacing="0" w:line="187" w:lineRule="atLeast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3399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References</w:t>
      </w:r>
    </w:p>
    <w:p w:rsidR="003F4587" w:rsidRPr="003F4587" w:rsidRDefault="003F4587" w:rsidP="00DA3399">
      <w:pPr>
        <w:pStyle w:val="NormalWeb"/>
        <w:numPr>
          <w:ilvl w:val="0"/>
          <w:numId w:val="2"/>
        </w:numPr>
        <w:shd w:val="clear" w:color="auto" w:fill="F9F9F9"/>
        <w:spacing w:before="0" w:beforeAutospacing="0" w:after="0" w:afterAutospacing="0" w:line="187" w:lineRule="atLeast"/>
        <w:ind w:left="284" w:hanging="284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American Veterinary Medical Association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AVMA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2013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AVMA Guidelines on Euthanasia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Formerly Report of the AVMA Panel on Euthanasia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). [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Online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].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Available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hyperlink r:id="rId5" w:history="1"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https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://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www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avma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org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KB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Policies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Documents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euthanasia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pdf</w:t>
        </w:r>
      </w:hyperlink>
    </w:p>
    <w:p w:rsidR="003F4587" w:rsidRPr="003F4587" w:rsidRDefault="003F4587" w:rsidP="00DA3399">
      <w:pPr>
        <w:pStyle w:val="NormalWeb"/>
        <w:numPr>
          <w:ilvl w:val="0"/>
          <w:numId w:val="2"/>
        </w:numPr>
        <w:shd w:val="clear" w:color="auto" w:fill="F9F9F9"/>
        <w:spacing w:before="0" w:beforeAutospacing="0" w:after="0" w:afterAutospacing="0" w:line="187" w:lineRule="atLeast"/>
        <w:ind w:left="284" w:hanging="284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National research council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NRC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2011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Guide for the care and use of Laboratory animals 8th edition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National Academic Press, D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pp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123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124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</w:p>
    <w:p w:rsidR="003F4587" w:rsidRPr="003F4587" w:rsidRDefault="003F4587" w:rsidP="00DA3399">
      <w:pPr>
        <w:pStyle w:val="NormalWeb"/>
        <w:numPr>
          <w:ilvl w:val="0"/>
          <w:numId w:val="2"/>
        </w:numPr>
        <w:shd w:val="clear" w:color="auto" w:fill="F9F9F9"/>
        <w:spacing w:before="0" w:beforeAutospacing="0" w:after="0" w:afterAutospacing="0" w:line="187" w:lineRule="atLeast"/>
        <w:ind w:left="284" w:hanging="284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University of Minnesota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2009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Euthanasia Guidelines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[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Online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]. 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Available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3F45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hyperlink r:id="rId6" w:history="1"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http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://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www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ahc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umn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edu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rar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/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euthanasia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.</w:t>
        </w:r>
        <w:r w:rsidRPr="003F4587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html</w:t>
        </w:r>
      </w:hyperlink>
    </w:p>
    <w:p w:rsidR="00AB7DC2" w:rsidRPr="003F4587" w:rsidRDefault="00AB7DC2" w:rsidP="003F458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B7DC2" w:rsidRPr="003F4587" w:rsidSect="00AB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D8"/>
    <w:multiLevelType w:val="multilevel"/>
    <w:tmpl w:val="D188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1A9656D"/>
    <w:multiLevelType w:val="hybridMultilevel"/>
    <w:tmpl w:val="D5C8D510"/>
    <w:lvl w:ilvl="0" w:tplc="0A5E2BAC"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87"/>
    <w:rsid w:val="003F4587"/>
    <w:rsid w:val="004361CA"/>
    <w:rsid w:val="005F0DC8"/>
    <w:rsid w:val="006C6C0C"/>
    <w:rsid w:val="00AB7DC2"/>
    <w:rsid w:val="00D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578EC-33E3-43C7-BAD3-701F874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use">
    <w:name w:val="infuse"/>
    <w:basedOn w:val="DefaultParagraphFont"/>
    <w:rsid w:val="003F4587"/>
  </w:style>
  <w:style w:type="character" w:styleId="Hyperlink">
    <w:name w:val="Hyperlink"/>
    <w:basedOn w:val="DefaultParagraphFont"/>
    <w:uiPriority w:val="99"/>
    <w:semiHidden/>
    <w:unhideWhenUsed/>
    <w:rsid w:val="003F4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c.umn.edu/rar/euthanasia.html" TargetMode="External"/><Relationship Id="rId5" Type="http://schemas.openxmlformats.org/officeDocument/2006/relationships/hyperlink" Target="https://www.avma.org/KB/Policies/Documents/euthanas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2017-04-11T08:44:00Z</dcterms:created>
  <dcterms:modified xsi:type="dcterms:W3CDTF">2017-04-11T08:44:00Z</dcterms:modified>
</cp:coreProperties>
</file>